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3D" w:rsidRPr="00972C3D" w:rsidRDefault="00972C3D" w:rsidP="00972C3D">
      <w:pPr>
        <w:widowControl w:val="0"/>
        <w:suppressAutoHyphens/>
        <w:snapToGrid w:val="0"/>
        <w:spacing w:after="0"/>
        <w:rPr>
          <w:rFonts w:ascii="Times New Roman" w:eastAsia="Lucida Sans Unicode" w:hAnsi="Times New Roman" w:cs="Times New Roman"/>
          <w:b/>
          <w:bCs/>
          <w:caps/>
          <w:sz w:val="24"/>
          <w:szCs w:val="24"/>
          <w:lang w:eastAsia="ar-SA"/>
        </w:rPr>
      </w:pPr>
      <w:r w:rsidRPr="00972C3D">
        <w:rPr>
          <w:rFonts w:ascii="Times New Roman" w:eastAsia="Lucida Sans Unicode" w:hAnsi="Times New Roman" w:cs="Times New Roman"/>
          <w:b/>
          <w:lang w:eastAsia="ar-SA"/>
        </w:rPr>
        <w:t>СОБРАНИЕ ПРЕДСТАВИТЕЛЕЙ</w:t>
      </w: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caps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     </w:t>
      </w:r>
      <w:r w:rsidRPr="00972C3D"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СЕЛЬСКОГО ПОСЕЛЕНИЯ   </w:t>
      </w: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caps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          </w:t>
      </w:r>
      <w:r w:rsidRPr="00972C3D"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СТАРОЕ УСМАНОВО </w:t>
      </w: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caps/>
          <w:lang w:eastAsia="ar-SA"/>
        </w:rPr>
      </w:pPr>
      <w:r w:rsidRPr="00972C3D"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муниципального района    </w:t>
      </w: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caps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            </w:t>
      </w:r>
      <w:r w:rsidRPr="00972C3D"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Камышлинский </w:t>
      </w: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caps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      </w:t>
      </w:r>
      <w:r w:rsidRPr="00972C3D">
        <w:rPr>
          <w:rFonts w:ascii="Times New Roman" w:eastAsia="Lucida Sans Unicode" w:hAnsi="Times New Roman" w:cs="Times New Roman"/>
          <w:b/>
          <w:bCs/>
          <w:caps/>
          <w:lang w:eastAsia="ar-SA"/>
        </w:rPr>
        <w:t>Самарской области</w:t>
      </w: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sz w:val="12"/>
          <w:szCs w:val="1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       </w:t>
      </w:r>
      <w:r w:rsidRPr="00972C3D">
        <w:rPr>
          <w:rFonts w:ascii="Times New Roman" w:eastAsia="Lucida Sans Unicode" w:hAnsi="Times New Roman" w:cs="Times New Roman"/>
          <w:b/>
          <w:bCs/>
          <w:caps/>
          <w:lang w:eastAsia="ar-SA"/>
        </w:rPr>
        <w:t>ЧЕТВЕРТОГО СОЗЫВА</w:t>
      </w: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sz w:val="12"/>
          <w:szCs w:val="14"/>
          <w:lang w:eastAsia="ar-SA"/>
        </w:rPr>
      </w:pP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       </w:t>
      </w:r>
      <w:r w:rsidRPr="00972C3D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РЕШЕНИЕ</w:t>
      </w: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972C3D" w:rsidRPr="00972C3D" w:rsidRDefault="00972C3D" w:rsidP="00972C3D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72C3D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№ 2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3</w:t>
      </w:r>
      <w:r w:rsidRPr="00972C3D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от 2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9</w:t>
      </w:r>
      <w:r w:rsidRPr="00972C3D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.12.2020 г.</w:t>
      </w:r>
    </w:p>
    <w:p w:rsidR="00972C3D" w:rsidRPr="00972C3D" w:rsidRDefault="00972C3D" w:rsidP="00972C3D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Правил обращения с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жидкими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бытовыми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отходами на территории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Федерального закона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"Об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окружающей среды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Федерального закона -ФЗ "Об отходах производства и потребления", Федерального закона -ФЗ "О санитарно-эпидемиологическом благополучии населения", Федерального закона -ФЗ "Об общих принципах </w:t>
      </w:r>
      <w:hyperlink r:id="rId5" w:tooltip="Органы местного самоуправления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Федерации", СанПиН 42-128-4690-88 "Санитарные правила содержания территории населенных мест", Постановления Правительства Российской Федерации "Правила предоставления услуг по вывозу твердых и жидких бытовых отходов" и в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улучшения санитарного состояния населенных мест, регламентации деятельности по обращению с жидкими бытовыми отходами, совершенствования и упорядочения отношений между Абонентами, которым оказываются услуги по вывозу жидких бытовых отходов и организациями, оказывающими данные услуги, эффективного решения задач по совершенствованию системы обращения с отходами производства и потребления на территории сельского поселения Старое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Камышлинский</w:t>
      </w:r>
      <w:proofErr w:type="spellEnd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сельского поселения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Старое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Камышлинский</w:t>
      </w:r>
      <w:proofErr w:type="spellEnd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Собрание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четвертого созыва</w:t>
      </w:r>
    </w:p>
    <w:p w:rsid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РЕШИЛО:</w:t>
      </w:r>
    </w:p>
    <w:p w:rsidR="00972C3D" w:rsidRDefault="00972C3D" w:rsidP="00972C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Правила обращения с жидкими бытовыми отходами на территории 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Старое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Камышлинский</w:t>
      </w:r>
      <w:proofErr w:type="spellEnd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</w:t>
      </w:r>
      <w:proofErr w:type="gramStart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сельского поселения Старое </w:t>
      </w:r>
      <w:proofErr w:type="spellStart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согласно приложению № 1 к настоящему решению.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  примерный Договор об оказании услуг по приему и очистке жидких бытовых отходов согласно приложению № 2 к настоящему решению.</w:t>
      </w:r>
    </w:p>
    <w:p w:rsidR="00972C3D" w:rsidRDefault="00972C3D" w:rsidP="00972C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 момента его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C3D" w:rsidRPr="00972C3D" w:rsidRDefault="00972C3D" w:rsidP="00972C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решение в газете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Вестник сельского поселения 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 на официальном сайте сельского поселения Старое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Ф.Р.Каримов</w:t>
      </w:r>
      <w:proofErr w:type="spellEnd"/>
    </w:p>
    <w:p w:rsidR="00972C3D" w:rsidRPr="00972C3D" w:rsidRDefault="00972C3D" w:rsidP="00972C3D">
      <w:pPr>
        <w:shd w:val="clear" w:color="auto" w:fill="FFFFFF"/>
        <w:tabs>
          <w:tab w:val="left" w:pos="5955"/>
        </w:tabs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Г.М.Клементьев</w:t>
      </w:r>
      <w:proofErr w:type="spellEnd"/>
    </w:p>
    <w:p w:rsidR="0061097C" w:rsidRDefault="0061097C" w:rsidP="00972C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97C" w:rsidRDefault="0061097C" w:rsidP="00972C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97C" w:rsidRDefault="0061097C" w:rsidP="00972C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C3D" w:rsidRDefault="00972C3D" w:rsidP="00972C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решению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</w:p>
    <w:p w:rsidR="00972C3D" w:rsidRPr="00972C3D" w:rsidRDefault="00972C3D" w:rsidP="00972C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</w:p>
    <w:p w:rsidR="00972C3D" w:rsidRPr="00972C3D" w:rsidRDefault="00972C3D" w:rsidP="00972C3D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972C3D" w:rsidRPr="00972C3D" w:rsidRDefault="0061097C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С ЖИДКИМИ БЫТОВЫМИ ОТХОДАМИ НА ТЕРРИТОРИИ  СЕЛЬСКОГО ПОСЕЛЕНИЯ СТАРОЕ УСМАНОВО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ОБЛАСТЬ ПРИМЕНЕНИЯ</w:t>
      </w:r>
    </w:p>
    <w:p w:rsidR="00972C3D" w:rsidRPr="00972C3D" w:rsidRDefault="00972C3D" w:rsidP="00972C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Настоящие Правила распространяются на предприятия, организации, учреждения независимо от форм собственности, а также на граждан, занимающихся </w:t>
      </w:r>
      <w:hyperlink r:id="rId6" w:tooltip="Предпринимательская деятельность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предпринимательской деятельностью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физических лиц, проживающих на территории сельского поселения Старое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Правила являются обязательными для выполнения всеми физическими лицами (гражданами), проживающими в жилых домах либо жилых помещениях на праве собственности или найма, всеми юридическими лицами, имеющими в собственности или на праве аренды нежилые производственные и непроизводственные помещения, оборудованные централизованной системой </w:t>
      </w:r>
      <w:hyperlink r:id="rId7" w:tooltip="Водоснабжение и канализация" w:history="1">
        <w:r w:rsidR="00972C3D"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водоснабжения</w:t>
        </w:r>
      </w:hyperlink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присоединенные к централизованной системе канализации.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Правила предусматривают обязательные требования по обращению с жидкими бытовыми отходами и включают условия по организации водонепроницаемых выгребных ям (кессонов) и прочих накопителей стоков, качеству принимаемых в городскую систему канализации жидких бытовых отходов, условия заключения договора на вывоз и очистку жидких бытовых отходов. Правила обращения с жидкими бытовыми отходами предназначены для предотвращения возможности загрязнения окружающей природной среды и распространения инфекционных заболеваний на территории сельского поселения Старое </w:t>
      </w:r>
      <w:proofErr w:type="spellStart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Нарушение настоящих Правил может привести к ограничению использования </w:t>
      </w:r>
      <w:hyperlink r:id="rId8" w:tooltip="Земельные участки" w:history="1">
        <w:r w:rsidR="00972C3D"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участков земли</w:t>
        </w:r>
      </w:hyperlink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подземных вод для хозяйственно-бытовых и питьевых целей, а также оказать негативное влияние на здоровье человека.</w:t>
      </w:r>
    </w:p>
    <w:p w:rsidR="0061097C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НОРМАТИВНО-ПРАВОВАЯ БАЗА</w:t>
      </w:r>
      <w:proofErr w:type="gramStart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1097C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азработаны</w:t>
      </w:r>
      <w:proofErr w:type="gramEnd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действующими нормативными документами: 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Правила обращения с жидкими бытовыми отходами на территории сельского поселения Старое </w:t>
      </w:r>
      <w:proofErr w:type="spellStart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Гражданским кодексом Российской Федерации;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Кодексом Российской Федерации об </w:t>
      </w:r>
      <w:hyperlink r:id="rId9" w:tooltip="Административное право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01.01.2001г. "Об охране окружающей среды";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01.01.2001г. "Об отходах производства и потребления";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-Федеральным законом от 01.01.2001г. "О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эпидемиологическом благополучии населения";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01.01.2001г. "Об общих принципах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местного самоуправления в РФ";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-"Санитарными правилами содержания территории населенных мест"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СанПиН 42-128-4690-88, СП 2.1.7/3.4.016-99;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-"Правилами предоставления услуг по вывозу твердых и жидких бытовых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отходов", утвержденными Постановлением Правительства РФ от 10.02.97г. №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155;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Pr="00972C3D">
        <w:rPr>
          <w:sz w:val="20"/>
        </w:rPr>
        <w:t xml:space="preserve"> 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Самарской области от 2 октября 2018 г. n 72-гд "о внесении изменения в статью 11.3 закона самарской области "об административных правонарушениях на территории Самарской области";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применения настоящих Правил могут применяться иные нормативно-правовые акты, регулирующие деятельность в сфере обращения с отходами</w:t>
      </w:r>
    </w:p>
    <w:p w:rsidR="00972C3D" w:rsidRPr="00972C3D" w:rsidRDefault="0061097C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ТЕРМИНЫ И ПОНЯТИЯ</w:t>
      </w:r>
    </w:p>
    <w:p w:rsidR="00972C3D" w:rsidRPr="00972C3D" w:rsidRDefault="0061097C" w:rsidP="00972C3D">
      <w:pPr>
        <w:shd w:val="clear" w:color="auto" w:fill="FFFFFF"/>
        <w:spacing w:before="375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настоящих Правилах используются следующие основные термины и понятия: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жидкие бытовые отходы (ЖБО) - загрязненные воды, в т. ч. хозяйственно-фекальные, накапливаемые Абонентом в нецентрализованных системах канализации;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выгребная яма (выгреб, септик, кессон) - водонепроницаемая емкость для накопления и хранения жидких бытовых отходов;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Абонент - физическое или юридическое лицо, которому оказываются услуги по вывозу жидких бытовых отходов;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с жидкими бытовыми отходами 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 размещения жидких бытовых отходов - специально оборудованное сооружение для размещения жидких бытовых отходов;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 отходов - совокупность отходов, которые имеют общие признаки, в соответствии с системой классификации отходов;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транспортирование отходов - перемещение отходов с помощью транспортных средств вне границ земельного участка, находящегося в собственности физического лица, юридического лица или </w:t>
      </w:r>
      <w:hyperlink r:id="rId10" w:tooltip="Индивидуальное предпринимательство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индивидуального предпринимателя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предоставленного им на иных правах;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 жидких бытовых отходов - перемещение жидких бытовых отходов из мест их образования к объектам сбора, размещения, обезвреживания;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предприятие ВКХ - предприятие </w:t>
      </w:r>
      <w:hyperlink r:id="rId11" w:tooltip="Водопровод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водопроводно-канализационного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хозяйства, эксплуатирующее системы канализации населенных пунктов, осуществляющее прием, транспортировку, </w:t>
      </w:r>
      <w:hyperlink r:id="rId12" w:tooltip="Очистка естественных и стоковых вод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очистку сточных вод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населенного пункта, промышленных предприятий и организаций.</w:t>
      </w:r>
    </w:p>
    <w:p w:rsidR="00972C3D" w:rsidRPr="00972C3D" w:rsidRDefault="0061097C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ОБЩИЕ ПОЛОЖЕНИЯ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направлены на совершенствование организации обращения с отходами на территории сельского поселения Старое </w:t>
      </w:r>
      <w:proofErr w:type="spellStart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содействие предотвращению отрицательного воздействия отходов на окружающую среду и здоровье людей, максимальное </w:t>
      </w:r>
      <w:hyperlink r:id="rId13" w:tooltip="Вовлечение" w:history="1">
        <w:r w:rsidR="00972C3D"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вовлечение</w:t>
        </w:r>
      </w:hyperlink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отходов в хозяйственный оборот в качестве вторичных материальных ресурсов, соблюдение обоснованного сочетания экологических и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экономических интересов в целях обеспечения устойчивого развития </w:t>
      </w:r>
      <w:r w:rsid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  <w:proofErr w:type="gramEnd"/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Правила регламентируют отношения в области обращения с жидкими бытовыми отходами между физическими и юридическими лицами, в результате деятельности которых образуются жидкие бытовые отходы, специализированными организациями, оказывающими услуги по вывозу жидких бытовых отходов, и предприятиями ВКХ.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Правила определяют порядок заключения договоров на оказание услуг по вывозу жидких бытовых отходов, а также на прием ЖБО в централизованную систему канализации населенных пунктов или на объекты размещения, хранения и обезвреживания жидких бытовых отходов.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Жидкие бытовые отходы, образовавшиеся в результате жизнедеятельности граждан, производственной (хозяйственной) деятельности 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Оплата переработки, очистки жидких бытовых отходов от граждан, индивидуальных предпринимателей и юридических лиц независимо от форм собственности производится по утвержденному тарифу на основании договора со </w:t>
      </w:r>
      <w:proofErr w:type="gramStart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специализированным</w:t>
      </w:r>
      <w:proofErr w:type="gramEnd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Документами, подтверждающими утилизацию, обезвреживание, размещение отходов, являются акты приема-передачи отходов специализированным предприятиям, транспортные накладные или разовые талоны со штампом таких специализированных предприятий и иные формы документов, установленные законом.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Деятельность по обезвреживанию и размещению отходов I-IV классов опасности осуществляется юридическими лицами и индивидуальными предпринимателями при наличии у них соответствующих лицензий.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настоящие Правила могут вноситься дополнения и изменения в связи с принятием новых нормативно-правовых актов Российской Федерации, и органов местного самоуправления в области обращения с отходами производства и потребления.</w:t>
      </w:r>
    </w:p>
    <w:p w:rsidR="00972C3D" w:rsidRPr="00972C3D" w:rsidRDefault="0061097C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СБОРА И ВЫВОЗА ЖИДКИХ БЫТОВЫХ ОТХОДОВ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Сбор ЖБО от предприятий, организаций, учреждений и частных домовладений осуществляется в </w:t>
      </w:r>
      <w:proofErr w:type="spellStart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хозфекальную</w:t>
      </w:r>
      <w:proofErr w:type="spellEnd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канализационную сеть с последующей очисткой на </w:t>
      </w:r>
      <w:hyperlink r:id="rId14" w:tooltip="Очистные сооружения" w:history="1">
        <w:r w:rsidR="00972C3D"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очистны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</w:t>
        </w:r>
        <w:r w:rsidR="00972C3D"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сооружения</w:t>
        </w:r>
      </w:hyperlink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амышла</w:t>
      </w:r>
      <w:proofErr w:type="spellEnd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Родник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отводимых сточных вод в систему канализации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с.Камышла</w:t>
      </w:r>
      <w:proofErr w:type="spellEnd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Родник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должно соответствовать действующим </w:t>
      </w:r>
      <w:hyperlink r:id="rId15" w:tooltip="Акт нормативный" w:history="1">
        <w:r w:rsidR="00972C3D"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нормативным актам</w:t>
        </w:r>
      </w:hyperlink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Сбор жидких бытовых отходов в жилых домах и нежилых помещениях, присоединенных к централизованной системе водоснабжения и не подключенных к централизованной системе канализации, производится в водонепроницаемые выгребы.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отсутствия </w:t>
      </w:r>
      <w:hyperlink r:id="rId16" w:tooltip="Канализационные сети" w:history="1">
        <w:r w:rsidR="00972C3D"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канализационной сети</w:t>
        </w:r>
      </w:hyperlink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отвод бытовых стоков допускается в обустроенные дворовые </w:t>
      </w:r>
      <w:proofErr w:type="spellStart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помойницы</w:t>
      </w:r>
      <w:proofErr w:type="spellEnd"/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водонепроницаемый выгреб и надземную часть с крышкой и решеткой для отделения твердых фракций. Объем выгреба рассчитывается из численности населения, пользующегося уборной. Объем и необходимое количество выгребов устанавливаются исходя из нормы накопления ЖБО и количества жителей.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Дворовые уборные должны размещаться в соответствии с действующими санитарными правилами и нормами.</w:t>
      </w:r>
    </w:p>
    <w:p w:rsidR="0061097C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Ввод водопровода в жилые и нежилые помещения без централизованной канализации либо организации водонепроницаемого выгреба, запрещен.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Запрещается устройство и эксплуатация дренирующих выгребных ям, а также выпуск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представителями предприятия ВКХ и Абонента.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Вывоз жидких бытовых отходов от индивидуальных предпринимателей, юридических лиц и частных домовладений осуществляется ассенизационными машинами предприятий ВКХ, специализированных организаций и частных лиц.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 Заключение договора на вывоз жидких бытовых отходов со специализированной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Вывоз жидких отходов должен осуществляться по графику, согласованному сторонами, заключившими договор на оказание услуг по вывозу жидких отходов.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Вывоз и слив жидких бытовых отходов на поля, огороды и другие неустановленные, настоящими правилами, места запрещен.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Специализированные организации, осуществляющие вывоз и транспортировку сточных вод и жидких бытовых отходов, обязаны заключать договоры с предприятием ВКХ и ежемесячно представлять отчет об объеме вывезенных ЖБО и сточных вод по форме, утвержденной предприятием ВКХ. Порядок заключения договоров на прием жидких бытовых отходов в централизованную систему канализации или на очистные сооружения определяется предприятиями ВКХ и не должен противоречить настоящим Правилам.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Места слива жидких бытовых отходов в канализационную сеть прописываются в договоре на прием жидких бытовых отходов между предприятием ВКХ и специализированной организацией, оказывающей услуги по вывозу жидких бытовых отходов.</w:t>
      </w:r>
    </w:p>
    <w:p w:rsidR="00972C3D" w:rsidRP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 Слив жидких бытовых отходов в канализационную сеть в местах, не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прописанных в договоре, запрещен.</w:t>
      </w:r>
    </w:p>
    <w:p w:rsidR="00972C3D" w:rsidRPr="00972C3D" w:rsidRDefault="0061097C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ОСНОВНЫЕ ТРЕБОВАНИЯ К ОРГАНИЗАЦИИ ВЫГРЕБНЫХ ЯМ И ИХ ЭКСПЛУАТАЦИИ</w:t>
      </w:r>
    </w:p>
    <w:p w:rsidR="00972C3D" w:rsidRDefault="0061097C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72C3D"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Владельцы жилых домов или жилых помещений, собственники или арендаторы производственных и непроизводственных помещений должны иметь разрешение (технические условия), выданное предприятием ВКХ, на сооружение выгреба.</w:t>
      </w:r>
    </w:p>
    <w:p w:rsid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Выгреб должен быть водонепроницаемым,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выгреба. Внутреннюю поверхность выгреба, изготовленного из кирпича, необходимо защищать цементной штукатуркой. Выгреб должен иметь плотный стандартный круглый люк диаметром не менее 0,6 м.</w:t>
      </w:r>
    </w:p>
    <w:p w:rsid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Глубина выгреба зависит от уровня грунтовых вод, но не должна быть более 3 м. Не допускается наполнение выгреба нечистотами выше, чем 0,35 м от поверхности земли.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 выгребу должна быть обеспечена возможность подъезда ассенизационной машины на расстояние не более чем 3 м.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 условиях </w:t>
      </w:r>
      <w:hyperlink r:id="rId17" w:tooltip="Децентрализация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децентрализованного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водоснабжения выгребные ямы должны быть удалены от колодцев и каптажей родников на расстояние не менее 50 метров.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6.6. До ввода в эксплуатацию выгреба необходимо провести гидравлическое испытание на водонепроницаемость (герметичность). По результатам данного испытания предприятие </w:t>
      </w:r>
      <w:hyperlink r:id="rId18" w:tooltip="Жилищно-коммунальные хозяйства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ЖКХ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выдает заключение о возможности использования выгребной ямы.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Для проведения гидравлического испытания выгреб наполняется водой в два этапа: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первый - наполнение на высоту 1 м с выдержкой в течение суток;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второй - наполнение до проектной отметки с выдержкой не менее трех суток.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Емкостное сооружение признается выдержавшим гидравлическое испытание, если убыль воды в нем за сутки не превышает 3 л на 1 </w:t>
      </w:r>
      <w:proofErr w:type="spellStart"/>
      <w:r w:rsidR="0061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 отпотевание отдельных мест.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При наличии утечек и подтеков воды на стенках или увлажнения грунта в основании емкостное сооружение считается не выдержавшим испытания. После устранения выявленных дефектов должно быть произведено повторное испытание сооружения.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По результатам испытаний составляется акт, который подписывается представителями предприятия ВКХ и Абонента. Первый экземпляр находится на предприятии ВКХ, второй экземпляр акта остается у Абонента.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Использование выгребной ямы без акта обследования на герметичность не допускается.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Жидкие бытовые отходы собираются в выгребной яме и вывозятся по мере накопления, но не реже одного раза в полгода, организацией, оказывающей услуги по вывозу отходов для населения и прочих потребителей.</w:t>
      </w:r>
    </w:p>
    <w:p w:rsid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6.13. Жидкие бытовые отходы из накопителей ЖБО вывозятся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ассенизационным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tooltip="Вакуум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вакуумным</w:t>
        </w:r>
      </w:hyperlink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транспортом.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ОСНОВНЫЕ ТРЕБОВАНИЯ К СОСТАВУ И СВОЙСТВАМ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ЖИДКИХ БЫТОВЫХ ОТХОДОВ, ВЫВОЗИМЫХ ИЗ ВЫГРЕБНЫХ ЯМ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СБРАСЫВАЕМЫХ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ЦЕНТРАЛИЗОВАННУЮ СИСТЕМУ КАНАЛИЗАЦИИ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ПРИЕМНУЮ КАМЕРУ ОЧИСТНЫХ СООРУЖЕНИЙ</w:t>
      </w:r>
    </w:p>
    <w:p w:rsid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очистные сооружения и в централизованную систему канализации принимаются жидкие бытовые отходы, которые требуют обработки на сооружениях биологической очистки, не вызывают нарушения работы, обеспечивают безопасность их эксплуатации и могут быть очищены на очистных сооружениях до требований и нормативов, удовлетворяющих природоохранным требованиям.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Абонентов, независимо от характера производственно-хозяйственной деятельности организаций, учреждений, </w:t>
      </w:r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 </w:t>
      </w:r>
      <w:hyperlink r:id="rId20" w:tooltip="Деятельность предпринимательская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предпринимательской деятельностью</w:t>
        </w:r>
      </w:hyperlink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населения индивидуальной жилой застройки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муниципального и </w:t>
      </w:r>
      <w:hyperlink r:id="rId21" w:tooltip="Ведомство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ведомственного</w:t>
        </w:r>
      </w:hyperlink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жилого фонда, а также организаций социальной сферы, находящихся на </w:t>
      </w:r>
      <w:hyperlink r:id="rId22" w:tooltip="Бюджетное финансирование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бюджетном финансировании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устанавливаются нижеследующие требования по составу 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свойствам жидких бытовых отходов, сбрасываемых в централизованную систему канализации или в приемную камеру очистных сооружений, исходя из возможностей очистных сооружений и соблюдения предприятием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ВКХ предельно допустимых сбросов (нормативно допустимых сбросов) в водный объект.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Жидкие бытовые отходы, принимаемые на очистные сооружения или в канализационную сеть, не должны: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работу очистных сооружений;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разрушающее действие на элементы сооружений канализации;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горючие примеси и растворенные газообразные вещества, способные образовывать взрывообразные смеси, агрессивные газы с разрушающим коррозийным воздействием на сооружения;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температуру выше 40 градусов;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только минеральные загрязнения;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возбудителей инфекционных заболеваний;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нерастворенные масла, а также смолы и мазут;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биологически жесткие поверхностно-активные вещества;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токсичные и радиоактивные загрязнения;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показатель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6,5 или выше 9;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концентрированные маточные и кубовые растворы, условно чистые, дренажные, поливомоечные и дождевые воды;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строительный, производственный, хозяйственно-бытовой мусор, грунт и другие вещества, способные отлагаться на стенках труб, решетках и сооружениях биологической очистки (окалина, гипс, известь, песок, металлическая стружка и др.).</w:t>
      </w:r>
      <w:proofErr w:type="gramEnd"/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Категорически запрещается вывоз на очистные сооружения или в централизованную систему канализации кислот и растворителей, бензина,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диэтилового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эфира,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дихлорметана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бензола и их производных и т. д. Запрещается сброс растворов, содержащих сероводород, сероуглерод, окись углерода, цианисто-водородную кислоту, пары легколетучих углеводородов и прочее.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Жидкие бытовые отходы, в которых могут содержаться радиоактивные загрязнения, перед вывозом должны быть обезврежены.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КОНТРОЛЬ И ОТВЕТСТВЕННОСТЬ ЗА НЕСОБЛЮДЕНИЕ ТРЕБОВАНИЙ В ОБЛАСТИ ОБРАЩЕНИЯ С ЖИДКИМИ БЫТОВЫМИ ОТХОДАМИ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Отказ от выполнения требований и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рассматривается как факт </w:t>
      </w:r>
      <w:hyperlink r:id="rId23" w:tooltip="Загрязнение окружающей среды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загрязнения окружающей среды</w:t>
        </w:r>
      </w:hyperlink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отходами и влечет за собой </w:t>
      </w:r>
      <w:hyperlink r:id="rId24" w:tooltip="Уголовная ответственность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уголовно-административную ответственность</w:t>
        </w:r>
      </w:hyperlink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8.2. Предприятие ВКХ, осуществляющее прием жидких бытовых отходов на очистные сооружения или в централизованную систему канализации, имеет право производить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Абонентами требований настоящих Правил.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По требованию представителей предприятия ВКХ Абонент должен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предоставить для проверки договор со специализированной организацией на вывоз жидких бытовых отходов, документы, удостоверяющие вывоз жидких бытовых отходов, с указанием объема, даты и отметкой организации, производившей откачку и вывоз жидких бытовых отходов.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отсутствии документов, подтверждающих вывоз, объем жидких бытовых отходов, образующийся у Абонента, считается профильтровавшимся или выкачанным в грунт.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 Абоненты несут ответственность за нарушение Правил и аварийные ситуации, возникающие на канализационной сети, за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негерметичность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выгреба, за попадание в накопитель веществ, запрещаемых к приему на сооружения биологической очистки.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При обнаружении Абонента, допустившего нарушение Правил, предприятие ВКХ имеет право применять меры воздействия, изложенные в разделах настоящих Правил, а также направлять материалы о нарушении в органы санитарно-эпидемиологического контроля, прокуратуры, полиции,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Контроль в области обращения с отходами осуществляется путем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контрольно-инспекционной деятельности, определенной действующим законодательством.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За неисполнение настоящих Правил граждане, а также индивидуальные предприниматели и юридические лица, осуществляющие свою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несут ответственность в соответствии с действующим законодательством.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Привлечение нарушителя настоящих Правил к ответственности не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Правил.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Административная комиссия – в части рассмотрения протоколов о нарушении Правил, наложения административных </w:t>
      </w:r>
      <w:hyperlink r:id="rId25" w:tooltip="Взыскание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взысканий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инициирования исков в суд в случае систематического нарушения Правил.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Привлечение нарушителя настоящих Правил к ответственности не освобождает его от обязанностей по устранению допущенных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C3D" w:rsidRDefault="00972C3D" w:rsidP="00972C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C7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bookmarkStart w:id="0" w:name="_GoBack"/>
      <w:bookmarkEnd w:id="0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решению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</w:p>
    <w:p w:rsidR="00972C3D" w:rsidRPr="00972C3D" w:rsidRDefault="00972C3D" w:rsidP="00972C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</w:p>
    <w:p w:rsidR="00972C3D" w:rsidRPr="00972C3D" w:rsidRDefault="00972C3D" w:rsidP="00972C3D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N ____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услуг по приему и очистке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жидких бытовых отходов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___________________________________  "___"__________ ___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(указать место заключения договора)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________________, именуем___ в дальнейшем "Заказчик", в лице ________________, действующи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на основании ________________, с одной стороны, и ________________, именуемый(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"Исполнитель", в лице ________________, действующий(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основании ________________, с другой стороны, именуемые вместе "Стороны", а по отдельности "Сторона", заключили настоящий договор (далее - "Договор") о нижеследующем: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по заданию Заказчика оказать услуги по хранению и очистке жидких бытовых отходов на территори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spellStart"/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______________, а Заказчик обязуется оплатить эти услуги.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Сроки оказания услуг: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заключен на срок ____________________________ и вступает в силу с момента его подписания обеими Сторонами.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Условия оказания услуг: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приема жидких отходов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________________________________;</w:t>
      </w:r>
      <w:proofErr w:type="gramEnd"/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лимит на прием жидких отходов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______________________________;</w:t>
      </w:r>
      <w:proofErr w:type="gramEnd"/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требования к составу отходов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___________________;</w:t>
      </w:r>
      <w:proofErr w:type="gramEnd"/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прекращения или ограничения приема отходов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_________;</w:t>
      </w:r>
      <w:proofErr w:type="gramEnd"/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осуществление учета принятых отходов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_______________________;</w:t>
      </w:r>
      <w:proofErr w:type="gramEnd"/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очистки жидких бытовых отходов: _____________________.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</w:t>
      </w:r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Исполнитель обязан довести до сведения Заказчика фирменное наименование (наименование) своей организации, место ее нахождения </w:t>
      </w:r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6" w:tooltip="Адрес юридический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юридический адрес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режим ее работы.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- индивидуальный предприниматель должен предоставить Заказчику информацию о своей государственной регистрации и наименовании зарегистрировавшего его органа.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осуществляемая Исполнителем деятельность по предоставлению услуг по хранению и очистке бытовых отходов подлежит лицензированию, Заказчику должна быть предоставлена информация о номере лицензии, сроке ее действия, а также информация об органе, выдавшем эту лицензию. Информация может предоставляться в виде нотариально заверенных копий соответствующих документов.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Исполнитель обязан своевременно предоставлять Заказчику необходимую и достоверную информацию об оказываемых им услугах, обеспечивающую возможность их правильного выбора.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 Исполнителя в удобном для ознакомления месте должны находиться:</w:t>
      </w:r>
    </w:p>
    <w:p w:rsidR="00972C3D" w:rsidRPr="00972C3D" w:rsidRDefault="00972C3D" w:rsidP="00972C3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 </w:t>
      </w:r>
      <w:hyperlink r:id="rId27" w:tooltip="Гарантийное обязательство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гарантийные обязательства</w:t>
        </w:r>
      </w:hyperlink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исполнителя услуг; сведения о льготах и преимуществах, предусмотренных </w:t>
      </w:r>
      <w:hyperlink r:id="rId28" w:tooltip="Законы в России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97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</w:t>
      </w: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 для отдельных категорий заказчиков.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Исполнитель не вправе без согласия Заказчика выполнять дополнительные услуги за плату. Потребитель вправе отказаться от оплаты таких услуг, а если они оплачены, Заказчик вправе потребовать от Исполнителя возврата уплаченной суммы.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Исполнитель обязан оказать услуги в установленные п. 1.2 Договора сроки.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Заказчик обязан в соответствии с Договором обеспечить Исполнителю свободный доступ к месту оказания услуг, а также оказывать Исполнителю содействие в оказании услуг в следующих случаях: ______________________.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ЦЕНА И ПОРЯДОК РАСЧЕТОВ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услуг по приему и очистке жидких бытовых отходов составляет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(__________) 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 в том числе НДС - _____ (__________) руб.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оплачивает услуги в следующем порядке: ___________________.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(Или: 3.2.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оплаты услуг определяется дополнительным соглашением, являющимся неотъемлемой частью настоящего Договора.)</w:t>
      </w:r>
      <w:proofErr w:type="gramEnd"/>
    </w:p>
    <w:p w:rsidR="00972C3D" w:rsidRPr="00972C3D" w:rsidRDefault="00972C3D" w:rsidP="00972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Все расчеты по Договору производятся в безналичном порядке путем перечисления </w:t>
      </w:r>
      <w:hyperlink r:id="rId29" w:tooltip="Денежные средства" w:history="1">
        <w:r w:rsidRPr="00972C3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денежных средств</w:t>
        </w:r>
      </w:hyperlink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 невозможности исполнения услуг по вине Заказчика они подлежат оплате в полном объеме.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СТОРОН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Если Исполнитель нарушил сроки оказания услуг (сроки начала и окончания и промежуточные сроки оказания услуг), оговоренные в п. 1.2 настоящего Договора, или во время оказания услуг стало очевидным, что они не будут выполнены в срок, Заказчик по своему выбору вправе: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назначить Исполнителю новый срок, в течение которого Исполнитель должен приступить к оказанию услуг и (или) закончить оказание услуг, и потребовать уменьшения цены за оказание услуг;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поручить оказание услуг третьим лицам за разумную цену или выполнить их своими силами и потребовать от Исполнителя возмещения понесенных расходов;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потребовать уменьшения цены за оказание услуг;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расторгнуть договор об оказании услуг.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Заказчик вправе потребовать также полного возмещения убытков, причиненных ему в связи с нарушением сроков оказания услуг. Убытки возмещаются в сроки, установленные для удовлетворения соответствующих требований Заказчика.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обнаружении недостатков в оказанных услугах Заказчик вправе по своему выбору потребовать: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безвозмездного устранения недостатков оказанных услуг в течение ___________________;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соразмерного уменьшения цены оказанной услуги;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возмещения понесенных им расходов по устранению недостатков оказанных услуг.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Заказчик вправе расторгнуть Договор и потребовать полного возмещения убытков, если в установленный </w:t>
      </w:r>
      <w:proofErr w:type="spell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п. 4.3 настоящего Договора срок недостатки оказанных услуг не были устранены Исполнителем.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Недостатки оказанных услуг, обнаруженные в ходе их предоставления, должны быть устранены в течение _____________________________ со дня предъявления требования Заказчика.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требования Заказчика подлежат удовлетворению в сроки, установленные дополнительным соглашением, являющимся неотъемлемой частью настоящего Договора.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 нарушение сроков оказания услуг по вывозу бытовых отходов, сроков устранения недостатков услуг, а также иных сроков выполнения обязательств, установленных настоящим Договором или дополнительными соглашениями к нему, Исполнитель уплачивает Заказчику за каждый день просрочки неустойку (пеню) в размере _____ процентов от цены оказания услуг.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Исполнитель также несет ответственность за иные нарушения прав Заказчика при оказании услуг в соответствии с законодательством Российской Федерации.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неисполнении Заказчиком обязанности по оказанию Исполнителю содействия, установленного п. 2.7 настоящего Договора, Исполнитель вправе требовать возмещения причиненных убытков, включая дополнительные издержки, вызванные простоем, либо увеличения указанной в Договоре цены услуги.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ФОРС-МАЖОР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 предотвратимых при данных условиях обстоятельств, под которыми понимаются: 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наступления этих обстоятель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 обязана в течение _____ дней уведомить об этом другую Сторону.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Документ, выданный ________________________ (Торгово-промышленной палатой, уполномоченным государственным органом и т. д.), является достаточным подтверждением наличия и продолжительности действия непреодолимой силы.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ИЗМЕНЕНИЕ И ДОСРОЧНОЕ РАСТОРЖЕНИЕ ДОГОВОРА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Договор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досрочно расторгнут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РАЗРЕШЕНИЕ СПОРОВ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ЗАКЛЮЧИТЕЛЬНЫЕ ПОЛОЖЕНИЯ</w:t>
      </w:r>
    </w:p>
    <w:p w:rsidR="005F4605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Договор составлен в двух экземплярах, имеющих равную юридическую силу, по одному для каждой из Сторон.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Неотъемлемой частью настоящего Договора являются приложения: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8.3.1. Лицензия Исполнителя (при необходимости).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8.3.2. Задание Заказчика.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Адреса, реквизиты и подписи Сторон: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Заказчик:                  Исполнитель: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Наименование: ____________________  Наименование: ____________________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Адрес: ___________________________  Адрес: ___________________________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ОГРН ___________________________  ОГРН _____________________________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ИНН ____________________________ 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КПП ____________________________  КПП ______________________________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______________________________  Р/с ______________________________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________________________________  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К/с</w:t>
      </w:r>
      <w:proofErr w:type="gramStart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  К</w:t>
      </w:r>
      <w:proofErr w:type="gramEnd"/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______________________________</w:t>
      </w:r>
    </w:p>
    <w:p w:rsidR="00972C3D" w:rsidRPr="00972C3D" w:rsidRDefault="00972C3D" w:rsidP="00972C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БИК ___________________________ _  БИК _____________________</w:t>
      </w:r>
    </w:p>
    <w:p w:rsidR="002F4F77" w:rsidRPr="00972C3D" w:rsidRDefault="002F4F77" w:rsidP="00972C3D">
      <w:pPr>
        <w:spacing w:line="240" w:lineRule="auto"/>
        <w:rPr>
          <w:rFonts w:ascii="Times New Roman" w:hAnsi="Times New Roman" w:cs="Times New Roman"/>
        </w:rPr>
      </w:pPr>
    </w:p>
    <w:sectPr w:rsidR="002F4F77" w:rsidRPr="00972C3D" w:rsidSect="00972C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B6"/>
    <w:rsid w:val="002F4F77"/>
    <w:rsid w:val="005F4605"/>
    <w:rsid w:val="0061097C"/>
    <w:rsid w:val="00972C3D"/>
    <w:rsid w:val="00C72EA0"/>
    <w:rsid w:val="00F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emelmznie_uchastki/" TargetMode="External"/><Relationship Id="rId13" Type="http://schemas.openxmlformats.org/officeDocument/2006/relationships/hyperlink" Target="http://www.pandia.ru/text/category/vovlechenie/" TargetMode="External"/><Relationship Id="rId18" Type="http://schemas.openxmlformats.org/officeDocument/2006/relationships/hyperlink" Target="http://www.pandia.ru/text/category/zhilishno_kommunalmznie_hozyajstva/" TargetMode="External"/><Relationship Id="rId26" Type="http://schemas.openxmlformats.org/officeDocument/2006/relationships/hyperlink" Target="http://pandia.ru/text/category/adres_yuridichesk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vedomstvo/" TargetMode="External"/><Relationship Id="rId7" Type="http://schemas.openxmlformats.org/officeDocument/2006/relationships/hyperlink" Target="http://www.pandia.ru/text/category/vodosnabzhenie_i_kanalizatciya/" TargetMode="External"/><Relationship Id="rId12" Type="http://schemas.openxmlformats.org/officeDocument/2006/relationships/hyperlink" Target="http://www.pandia.ru/text/category/ochistka_estestvennih_i_stokovih_vod/" TargetMode="External"/><Relationship Id="rId17" Type="http://schemas.openxmlformats.org/officeDocument/2006/relationships/hyperlink" Target="http://pandia.ru/text/category/detcentralizatciya/" TargetMode="External"/><Relationship Id="rId25" Type="http://schemas.openxmlformats.org/officeDocument/2006/relationships/hyperlink" Target="http://www.pandia.ru/text/category/vziskani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ndia.ru/text/category/kanalizatcionnie_seti/" TargetMode="External"/><Relationship Id="rId20" Type="http://schemas.openxmlformats.org/officeDocument/2006/relationships/hyperlink" Target="http://pandia.ru/text/category/deyatelmznostmz_predprinimatelmzskaya/" TargetMode="External"/><Relationship Id="rId29" Type="http://schemas.openxmlformats.org/officeDocument/2006/relationships/hyperlink" Target="http://pandia.ru/text/category/denezhnie_sredstv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edprinimatelmzskaya_deyatelmznostmz/" TargetMode="External"/><Relationship Id="rId11" Type="http://schemas.openxmlformats.org/officeDocument/2006/relationships/hyperlink" Target="http://www.pandia.ru/text/category/vodoprovod/" TargetMode="External"/><Relationship Id="rId24" Type="http://schemas.openxmlformats.org/officeDocument/2006/relationships/hyperlink" Target="http://pandia.ru/text/category/ugolovnaya_otvetstvennostmz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pandia.ru/text/category/akt_normativnij/" TargetMode="External"/><Relationship Id="rId23" Type="http://schemas.openxmlformats.org/officeDocument/2006/relationships/hyperlink" Target="http://pandia.ru/text/category/zagryaznenie_okruzhayushej_sredi/" TargetMode="External"/><Relationship Id="rId28" Type="http://schemas.openxmlformats.org/officeDocument/2006/relationships/hyperlink" Target="http://www.pandia.ru/text/category/zakoni_v_rossii/" TargetMode="External"/><Relationship Id="rId10" Type="http://schemas.openxmlformats.org/officeDocument/2006/relationships/hyperlink" Target="http://pandia.ru/text/category/individualmznoe_predprinimatelmzstvo/" TargetMode="External"/><Relationship Id="rId19" Type="http://schemas.openxmlformats.org/officeDocument/2006/relationships/hyperlink" Target="http://www.pandia.ru/text/category/vakuu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dministrativnoe_pravo/" TargetMode="External"/><Relationship Id="rId14" Type="http://schemas.openxmlformats.org/officeDocument/2006/relationships/hyperlink" Target="http://www.pandia.ru/text/category/ochistnie_sooruzheniya/" TargetMode="External"/><Relationship Id="rId22" Type="http://schemas.openxmlformats.org/officeDocument/2006/relationships/hyperlink" Target="http://pandia.ru/text/category/byudzhetnoe_finansirovanie/" TargetMode="External"/><Relationship Id="rId27" Type="http://schemas.openxmlformats.org/officeDocument/2006/relationships/hyperlink" Target="http://pandia.ru/text/category/garantijnoe_obyazatelmzstv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5135</Words>
  <Characters>29276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StUsmanovo</dc:creator>
  <cp:keywords/>
  <dc:description/>
  <cp:lastModifiedBy>StUsmanovo</cp:lastModifiedBy>
  <cp:revision>5</cp:revision>
  <dcterms:created xsi:type="dcterms:W3CDTF">2021-01-19T05:23:00Z</dcterms:created>
  <dcterms:modified xsi:type="dcterms:W3CDTF">2021-01-19T13:19:00Z</dcterms:modified>
</cp:coreProperties>
</file>